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Con base en las siguientes actividades realiza los diagramas de nivel descriptivo y operativo correspondientes.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El proceso comercial de una empresa X, que es llevado a cabo por los departamentos de marketing, ventas y diseño, está compuesto por los siguientes subprocesos: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Prospección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Visita al cliente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Elaboración de propuesta</w:t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Cotización </w:t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Cierre de venta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El subproceso de prospección contiene las siguientes actividades: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Generar prospecto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Calificar prospecto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Contactar al prospecto calificado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Agendar visita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4444"/>
          <w:sz w:val="22"/>
          <w:szCs w:val="22"/>
          <w:highlight w:val="white"/>
          <w:u w:val="none"/>
          <w:vertAlign w:val="baseline"/>
          <w:rtl w:val="0"/>
        </w:rPr>
        <w:t xml:space="preserve">Confirmar visita un día antes con cliente y ventas</w:t>
      </w: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footerReference r:id="rId8" w:type="even"/>
      <w:pgSz w:h="16834" w:w="11909" w:orient="portrait"/>
      <w:pgMar w:bottom="1440" w:top="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Bitter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0" w:firstLine="0"/>
      <w:jc w:val="righ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36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A">
    <w:pPr>
      <w:ind w:right="360"/>
      <w:rPr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ind w:right="360"/>
      <w:rPr>
        <w:sz w:val="20"/>
        <w:szCs w:val="20"/>
      </w:rPr>
    </w:pPr>
    <w:r w:rsidDel="00000000" w:rsidR="00000000" w:rsidRPr="00000000">
      <w:rPr>
        <w:sz w:val="20"/>
        <w:szCs w:val="20"/>
        <w:rtl w:val="0"/>
      </w:rPr>
      <w:t xml:space="preserve">Versión 1.0</w:t>
    </w:r>
  </w:p>
  <w:p w:rsidR="00000000" w:rsidDel="00000000" w:rsidP="00000000" w:rsidRDefault="00000000" w:rsidRPr="00000000" w14:paraId="0000001C">
    <w:pPr>
      <w:ind w:right="360"/>
      <w:rPr>
        <w:sz w:val="20"/>
        <w:szCs w:val="20"/>
      </w:rPr>
    </w:pPr>
    <w:r w:rsidDel="00000000" w:rsidR="00000000" w:rsidRPr="00000000">
      <w:rPr>
        <w:sz w:val="20"/>
        <w:szCs w:val="20"/>
        <w:rtl w:val="0"/>
      </w:rPr>
      <w:t xml:space="preserve">Softgrade © Derechos reservados                                                                                       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2">
    <w:pPr>
      <w:shd w:fill="ffffff" w:val="clear"/>
      <w:jc w:val="both"/>
      <w:rPr>
        <w:rFonts w:ascii="Bitter" w:cs="Bitter" w:eastAsia="Bitter" w:hAnsi="Bitter"/>
        <w:b w:val="1"/>
        <w:color w:val="00629e"/>
        <w:sz w:val="8"/>
        <w:szCs w:val="8"/>
        <w:highlight w:val="white"/>
      </w:rPr>
    </w:pPr>
    <w:r w:rsidDel="00000000" w:rsidR="00000000" w:rsidRPr="00000000">
      <w:rPr>
        <w:rtl w:val="0"/>
      </w:rPr>
    </w:r>
  </w:p>
  <w:tbl>
    <w:tblPr>
      <w:tblStyle w:val="Table1"/>
      <w:tblW w:w="11406.0" w:type="dxa"/>
      <w:jc w:val="center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  <w:tblLayout w:type="fixed"/>
      <w:tblLook w:val="0600"/>
    </w:tblPr>
    <w:tblGrid>
      <w:gridCol w:w="5703"/>
      <w:gridCol w:w="5703"/>
      <w:tblGridChange w:id="0">
        <w:tblGrid>
          <w:gridCol w:w="5703"/>
          <w:gridCol w:w="5703"/>
        </w:tblGrid>
      </w:tblGridChange>
    </w:tblGrid>
    <w:tr>
      <w:trPr>
        <w:trHeight w:val="855" w:hRule="atLeast"/>
      </w:trPr>
      <w:tc>
        <w:tcPr>
          <w:tcBorders>
            <w:top w:color="ffffff" w:space="0" w:sz="8" w:val="single"/>
            <w:left w:color="ffffff" w:space="0" w:sz="8" w:val="single"/>
            <w:bottom w:color="ffffff" w:space="0" w:sz="8" w:val="single"/>
            <w:right w:color="ffffff" w:space="0" w:sz="8" w:val="single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 w14:paraId="00000013">
          <w:pPr>
            <w:widowControl w:val="0"/>
            <w:shd w:fill="ffffff" w:val="clear"/>
            <w:spacing w:line="240" w:lineRule="auto"/>
            <w:jc w:val="center"/>
            <w:rPr>
              <w:rFonts w:ascii="Bitter" w:cs="Bitter" w:eastAsia="Bitter" w:hAnsi="Bitter"/>
              <w:b w:val="1"/>
              <w:color w:val="00629e"/>
              <w:sz w:val="24"/>
              <w:szCs w:val="24"/>
              <w:highlight w:val="white"/>
            </w:rPr>
          </w:pPr>
          <w:r w:rsidDel="00000000" w:rsidR="00000000" w:rsidRPr="00000000">
            <w:rPr>
              <w:rFonts w:ascii="Bitter" w:cs="Bitter" w:eastAsia="Bitter" w:hAnsi="Bitter"/>
              <w:b w:val="1"/>
              <w:color w:val="00629e"/>
              <w:sz w:val="24"/>
              <w:szCs w:val="24"/>
              <w:highlight w:val="white"/>
            </w:rPr>
            <w:drawing>
              <wp:inline distB="114300" distT="114300" distL="114300" distR="114300">
                <wp:extent cx="1971675" cy="813316"/>
                <wp:effectExtent b="0" l="0" r="0" t="0"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71675" cy="813316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ffffff" w:space="0" w:sz="8" w:val="single"/>
            <w:left w:color="ffffff" w:space="0" w:sz="8" w:val="single"/>
            <w:bottom w:color="ffffff" w:space="0" w:sz="8" w:val="single"/>
            <w:right w:color="ffffff" w:space="0" w:sz="8" w:val="single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center"/>
        </w:tcPr>
        <w:p w:rsidR="00000000" w:rsidDel="00000000" w:rsidP="00000000" w:rsidRDefault="00000000" w:rsidRPr="00000000" w14:paraId="00000014">
          <w:pPr>
            <w:pStyle w:val="Heading2"/>
            <w:shd w:fill="ffffff" w:val="clear"/>
            <w:spacing w:after="0" w:before="0" w:lineRule="auto"/>
            <w:jc w:val="center"/>
            <w:rPr/>
          </w:pPr>
          <w:bookmarkStart w:colFirst="0" w:colLast="0" w:name="_gjdgxs" w:id="0"/>
          <w:bookmarkEnd w:id="0"/>
          <w:r w:rsidDel="00000000" w:rsidR="00000000" w:rsidRPr="00000000">
            <w:rPr>
              <w:rFonts w:ascii="Bitter" w:cs="Bitter" w:eastAsia="Bitter" w:hAnsi="Bitter"/>
              <w:b w:val="1"/>
              <w:color w:val="00629e"/>
              <w:sz w:val="24"/>
              <w:szCs w:val="24"/>
              <w:rtl w:val="0"/>
            </w:rPr>
            <w:t xml:space="preserve">Ejercicio 13. Niveles de mapeo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15">
    <w:pPr>
      <w:shd w:fill="ffffff" w:val="clear"/>
      <w:jc w:val="both"/>
      <w:rPr>
        <w:rFonts w:ascii="Bitter" w:cs="Bitter" w:eastAsia="Bitter" w:hAnsi="Bitter"/>
        <w:b w:val="1"/>
        <w:color w:val="00629e"/>
        <w:sz w:val="2"/>
        <w:szCs w:val="2"/>
        <w:highlight w:val="whit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-890586</wp:posOffset>
          </wp:positionH>
          <wp:positionV relativeFrom="paragraph">
            <wp:posOffset>114300</wp:posOffset>
          </wp:positionV>
          <wp:extent cx="7548563" cy="371475"/>
          <wp:effectExtent b="0" l="0" r="0" t="0"/>
          <wp:wrapSquare wrapText="bothSides" distB="114300" distT="114300" distL="114300" distR="114300"/>
          <wp:docPr id="2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2"/>
                  <a:srcRect b="0" l="0" r="0" t="30526"/>
                  <a:stretch>
                    <a:fillRect/>
                  </a:stretch>
                </pic:blipFill>
                <pic:spPr>
                  <a:xfrm>
                    <a:off x="0" y="0"/>
                    <a:ext cx="7548563" cy="37147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8"/>
        <w:szCs w:val="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8"/>
        <w:szCs w:val="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-41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2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Bitter-regular.ttf"/><Relationship Id="rId2" Type="http://schemas.openxmlformats.org/officeDocument/2006/relationships/font" Target="fonts/Bitter-bold.ttf"/><Relationship Id="rId3" Type="http://schemas.openxmlformats.org/officeDocument/2006/relationships/font" Target="fonts/Bitter-italic.ttf"/><Relationship Id="rId4" Type="http://schemas.openxmlformats.org/officeDocument/2006/relationships/font" Target="fonts/Bitter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